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47699" cy="284538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10421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4347698" cy="284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2.34pt;height:224.0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jc w:val="center"/>
        <w:spacing w:line="240" w:lineRule="auto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Дизельный генератор</w:t>
      </w:r>
      <w:r>
        <w:rPr>
          <w:rFonts w:ascii="Arial" w:hAnsi="Arial" w:cs="Arial"/>
          <w:b/>
          <w:sz w:val="52"/>
        </w:rPr>
      </w:r>
    </w:p>
    <w:p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BAYSAR JPN-15 MS</w:t>
      </w:r>
      <w:r>
        <w:rPr>
          <w:rFonts w:ascii="Arial" w:hAnsi="Arial" w:cs="Arial"/>
          <w:b/>
          <w:sz w:val="52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Данный </w:t>
      </w:r>
      <w:r>
        <w:rPr>
          <w:rFonts w:ascii="Arial" w:hAnsi="Arial" w:cs="Arial"/>
        </w:rPr>
        <w:t xml:space="preserve">дизельный генератор </w:t>
      </w:r>
      <w:r>
        <w:rPr>
          <w:rFonts w:ascii="Arial" w:hAnsi="Arial" w:cs="Arial"/>
        </w:rPr>
        <w:t xml:space="preserve">работает </w:t>
      </w:r>
      <w:r>
        <w:rPr>
          <w:rFonts w:ascii="Arial" w:hAnsi="Arial" w:cs="Arial"/>
        </w:rPr>
        <w:t xml:space="preserve">с мощностью 12 кВт, напряжением 400/230В, защищен шумозащитным ударопрочным кожухом.  Генератор установлен от известного бренда </w:t>
      </w:r>
      <w:r>
        <w:rPr>
          <w:rFonts w:ascii="Arial" w:hAnsi="Arial" w:cs="Arial"/>
        </w:rPr>
        <w:t xml:space="preserve">Stamford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двигатель - </w:t>
      </w:r>
      <w:r>
        <w:rPr>
          <w:rFonts w:ascii="Arial" w:hAnsi="Arial" w:cs="Arial"/>
        </w:rPr>
        <w:t xml:space="preserve">Mitsubishi</w:t>
      </w:r>
      <w:r>
        <w:rPr>
          <w:rFonts w:ascii="Arial" w:hAnsi="Arial" w:cs="Arial"/>
        </w:rPr>
        <w:t xml:space="preserve"> S4L2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панель управления - </w:t>
      </w:r>
      <w:r>
        <w:rPr>
          <w:rFonts w:ascii="Arial" w:hAnsi="Arial" w:cs="Arial"/>
        </w:rPr>
        <w:t xml:space="preserve">Datacom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</w:r>
      <w:r>
        <w:rPr>
          <w:rFonts w:ascii="Arial" w:hAnsi="Arial" w:cs="Arial"/>
          <w:b/>
          <w:sz w:val="32"/>
        </w:rPr>
      </w:r>
    </w:p>
    <w:p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Техническая информация</w:t>
      </w:r>
      <w:r>
        <w:rPr>
          <w:rFonts w:ascii="Arial" w:hAnsi="Arial" w:cs="Arial"/>
          <w:b/>
          <w:sz w:val="3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val="en-GB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Основные характеристики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val="en-GB" w:eastAsia="ru-RU"/>
              </w:rPr>
            </w:r>
          </w:p>
        </w:tc>
        <w:tc>
          <w:tcPr>
            <w:shd w:val="clear" w:color="auto" w:fill="197097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Модель генераторной установки 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  <w:t xml:space="preserve">JPN-15 MS 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Выходная мощность (основная/резервная),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15/17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Частота тока, Гц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50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Частота вращения двигателя, об/мин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1500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Напряжение, 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400/230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Технические характеристики двигателя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197097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  <w:t xml:space="preserve">MITSUBISHI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S4L2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Тип управления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Механический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Количество цилиндров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Расположение цилиндров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В одну линию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Диаметр и ход поршня, мм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ab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78х92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Объем, л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  <w:t xml:space="preserve">1,758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Всасывание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Безнаддувное 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Цикл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4-тактный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Степень сжатия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22:1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Система охлаждения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Водяное охлаждение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Частота и скорость двигателя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50HZ &amp; 1500RPM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Полная мощность двигателя (основная/резервная), кВт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13,4/-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Расход топлива при 100%, л/час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4,28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Расход топлива при 50%, л/час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Технические данные генератора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197097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  <w:t xml:space="preserve">STAMFORD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PI 044G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Кол-во подшипников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Класс изоляции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Обмотка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Степень защиты от влаги и пыли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IP23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Система возбуждения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  <w:t xml:space="preserve">SHUNT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Напряжение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±1%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/>
            <w:bookmarkStart w:id="0" w:name="_Hlk130207042"/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Габариты и вес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197097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Габариты (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ДхШхВ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), мм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  <w:t xml:space="preserve">1650х740х940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Вес, кг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495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Емкость топливного бака, 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56</w:t>
            </w:r>
            <w:bookmarkEnd w:id="0"/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Панель управления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197097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  <w:t xml:space="preserve">DATAKOM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D500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hAnsi="Calibri" w:eastAsia="Calibri" w:cs="Times New Roman"/>
          <w:sz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67945</wp:posOffset>
                </wp:positionV>
                <wp:extent cx="4173501" cy="2371725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173501" cy="2371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page;mso-position-horizontal:center;mso-position-vertical-relative:text;margin-top:5.35pt;mso-position-vertical:absolute;width:328.62pt;height:186.75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b/>
          <w:sz w:val="22"/>
        </w:rPr>
      </w:pPr>
      <w:r>
        <w:rPr>
          <w:rFonts w:ascii="Arial" w:hAnsi="Arial" w:eastAsia="Calibri" w:cs="Arial"/>
          <w:b/>
          <w:sz w:val="22"/>
        </w:rPr>
      </w:r>
      <w:r>
        <w:rPr>
          <w:rFonts w:ascii="Arial" w:hAnsi="Arial" w:eastAsia="Calibri" w:cs="Arial"/>
          <w:b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ab/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Стандартные характеристики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197097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  <w:t xml:space="preserve">Двигатель</w:t>
            </w:r>
            <w:r>
              <w:rPr>
                <w:rFonts w:ascii="Arial" w:hAnsi="Arial" w:eastAsia="Times New Roman" w:cs="Arial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color w:val="0d0d0d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  <w:t xml:space="preserve">Четырехтактный высокопроизводительный промышленный дизельный двигатель</w:t>
            </w:r>
            <w:r>
              <w:rPr>
                <w:rFonts w:ascii="Arial" w:hAnsi="Arial" w:eastAsia="Calibri" w:cs="Arial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Система фильтрации двигателя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-воздушный фильтр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-топливный фильтр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полнопоточный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фильтр смазочного масла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Система охлаждения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Эффективная система водяного охлаждения двигателя при высокой температуре окружающей среды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Выхлопная система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Высокомощный промышленный глушитель выхлопа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3f3f3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Тип автоматического выключателя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3f3f3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DELIXI MCCB 3 полюса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Топливная система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На генераторных установках мощностью до 750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кВА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имеется встроенный топливный бак емкостью приблизительно 12-13 часов работы при полной нагрузке. Бак поставляется в комплекте с заливной крышкой, сапуном, линиями подачи и возврата топлива в двигатель и сливной пробкой.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Генератор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Система изоляции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 класс системы и изоляции Н;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 все обмотки либо пропитаны тройным погружением в термореактивной жидкости, масло- и кислотостойких полиэфирных лаках, либо пропитаны специальной полиэфирной смолой под вакуумным давлением;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- дополнительная защита от влаги или конденсата тяжелым слоем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антитрекингового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лака;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Автоматический регулятор напряжения (AVR)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Полностью герметичный автоматический регулятор напряжения поддерживает регулирование напряжение на ±1%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Запуск двигателя (опционально)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Перегрузка, эквивалентная 300% полного нагрузочного сопротивления при нулевом коэффициенте мощности, может поддерживаться в течение 10 секунд, если установлена опция AREP (вспомогательная обмотка)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Монтаж антивибрационного гасителя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Гаситель прикрепляется между опорами двигателя и генератора, таким образом обеспечивая полную вибрационную изоляцию вращающегося узла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Соединения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Двигатель и генератор непосредственно соединяются с помощью фланца SAE. Маховик двигателя гибко подсоединен с ротором генератора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Защитные устройства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Вентилятор и привод вентилятора вместе с генератором, питаемым от аккумуляторной батареи оснащены устройствами защиты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Испытания 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Генераторная установка проверяется под нагрузкой перед отгрузкой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Смоделированы все функции управления защитными устройствами и условия нагрузки на площадке. Генератор и его системы проверяются перед отгрузкой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2f2f2"/>
            <w:tcBorders>
              <w:right w:val="single" w:color="EBEBEC" w:sz="6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Отделка оборудования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2f2f2"/>
            <w:tcBorders>
              <w:right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Все компоненты из мягкой стали полностью обезжирены и покрашены краской с порошковым покрытием для обеспечения максимальной стойкости и долговечности</w:t>
            </w:r>
            <w:r>
              <w:rPr>
                <w:rFonts w:ascii="Arial" w:hAnsi="Arial" w:eastAsia="Calibri" w:cs="Arial"/>
                <w:sz w:val="24"/>
                <w:szCs w:val="24"/>
              </w:rPr>
            </w:r>
          </w:p>
        </w:tc>
      </w:tr>
    </w:tbl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Описание номинальных значений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Основная мощность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Эти номинальные значения применяются для постоянной подачи электрической энергии (при переменной нагрузке) вместо промышленного энергоснабжения. Перегрузка 10% доступна в течение 1 часа при 12 часах непрерывной работы.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Резервная мощность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Эти номинальные параметры применимы для постоянной подачи электроэнергии (при переменной нагрузке) в случае отключения от электросети. Перегрузка запрещена.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left="-851" w:right="-568"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    </w:t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Стандартные условия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ind w:firstLine="0"/>
        <w:spacing w:line="240" w:lineRule="auto"/>
        <w:tabs>
          <w:tab w:val="left" w:pos="5295" w:leader="none"/>
        </w:tabs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Выходная мощность показана при температуре воздуха на входе 27</w:t>
      </w:r>
      <w:r>
        <w:rPr>
          <w:rFonts w:ascii="Cambria Math" w:hAnsi="Cambria Math" w:eastAsia="Calibri" w:cs="Cambria Math"/>
          <w:sz w:val="22"/>
        </w:rPr>
        <w:t xml:space="preserve">℃</w:t>
      </w:r>
      <w:r>
        <w:rPr>
          <w:rFonts w:ascii="Arial" w:hAnsi="Arial" w:eastAsia="Calibri" w:cs="Arial"/>
          <w:sz w:val="22"/>
        </w:rPr>
        <w:t xml:space="preserve">, </w:t>
      </w:r>
      <w:r>
        <w:rPr>
          <w:rFonts w:ascii="Arial" w:hAnsi="Arial" w:eastAsia="Calibri" w:cs="Arial"/>
          <w:sz w:val="22"/>
        </w:rPr>
        <w:t xml:space="preserve">баромическом</w:t>
      </w:r>
      <w:r>
        <w:rPr>
          <w:rFonts w:ascii="Arial" w:hAnsi="Arial" w:eastAsia="Calibri" w:cs="Arial"/>
          <w:sz w:val="22"/>
        </w:rPr>
        <w:t xml:space="preserve"> давлении 100 кпа, относительной влажности 30%. Данная генераторная установка предназначена для работы при высокой температуре окружающей среды (до 52</w:t>
      </w:r>
      <w:r>
        <w:rPr>
          <w:rFonts w:ascii="Cambria Math" w:hAnsi="Cambria Math" w:eastAsia="Calibri" w:cs="Cambria Math"/>
          <w:sz w:val="22"/>
        </w:rPr>
        <w:t xml:space="preserve">℃</w:t>
      </w:r>
      <w:r>
        <w:rPr>
          <w:rFonts w:ascii="Arial" w:hAnsi="Arial" w:eastAsia="Calibri" w:cs="Arial"/>
          <w:sz w:val="22"/>
        </w:rPr>
        <w:t xml:space="preserve">), влажности (до 90%) и больших высотах.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>
        <w:tblPrEx/>
        <w:trPr>
          <w:trHeight w:val="375"/>
        </w:trPr>
        <w:tc>
          <w:tcPr>
            <w:shd w:val="clear" w:color="auto" w:fill="197097"/>
            <w:tcBorders>
              <w:right w:val="single" w:color="EBEBEC" w:sz="6" w:space="0"/>
            </w:tcBorders>
            <w:tcW w:w="9640" w:type="dxa"/>
            <w:vAlign w:val="center"/>
            <w:textDirection w:val="lrTb"/>
            <w:noWrap w:val="false"/>
          </w:tcPr>
          <w:p>
            <w:pPr>
              <w:ind w:left="282" w:firstLine="0"/>
              <w:spacing w:line="240" w:lineRule="auto"/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Доступные опции и аксессуары</w:t>
            </w:r>
            <w:r>
              <w:rPr>
                <w:rFonts w:ascii="Arial" w:hAnsi="Arial" w:eastAsia="Times New Roman" w:cs="Arial"/>
                <w:b/>
                <w:bCs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/>
      <w:bookmarkStart w:id="1" w:name="_GoBack"/>
      <w:r/>
      <w:bookmarkEnd w:id="1"/>
      <w:r>
        <w:rPr>
          <w:rFonts w:ascii="Arial" w:hAnsi="Arial" w:eastAsia="Calibri" w:cs="Arial"/>
          <w:sz w:val="22"/>
        </w:rPr>
        <w:t xml:space="preserve">Опции 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различные панели управления генераторной установкой и синхронизации;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дополнительные защитная сигнализация и отключение 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сепаратор вода-топливо;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подогреватель водяной рубашки;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зарядное устройство.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Вспомогательные устройства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оригинальные запчасти; 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вспомогательные топливные баки;</w:t>
      </w:r>
      <w:r>
        <w:rPr>
          <w:rFonts w:ascii="Arial" w:hAnsi="Arial" w:eastAsia="Calibri" w:cs="Arial"/>
          <w:sz w:val="22"/>
        </w:rPr>
      </w:r>
    </w:p>
    <w:p>
      <w:pPr>
        <w:ind w:firstLine="0"/>
        <w:spacing w:line="240" w:lineRule="auto"/>
        <w:rPr>
          <w:rFonts w:ascii="Arial" w:hAnsi="Arial" w:eastAsia="Calibri" w:cs="Arial"/>
          <w:sz w:val="22"/>
        </w:rPr>
      </w:pPr>
      <w:r>
        <w:rPr>
          <w:rFonts w:ascii="Arial" w:hAnsi="Arial" w:eastAsia="Calibri" w:cs="Arial"/>
          <w:sz w:val="22"/>
        </w:rPr>
        <w:t xml:space="preserve">- ручные и автоматические переключатели питания.</w:t>
      </w:r>
      <w:r>
        <w:rPr>
          <w:rFonts w:ascii="Arial" w:hAnsi="Arial" w:eastAsia="Calibri" w:cs="Arial"/>
          <w:sz w:val="22"/>
        </w:rPr>
        <w:br/>
      </w:r>
      <w:r>
        <w:rPr>
          <w:rFonts w:ascii="Arial" w:hAnsi="Arial" w:eastAsia="Calibri" w:cs="Arial"/>
          <w:sz w:val="22"/>
        </w:rPr>
      </w:r>
    </w:p>
    <w:p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</w:r>
      <w:r>
        <w:rPr>
          <w:rFonts w:ascii="Arial" w:hAnsi="Arial" w:cs="Arial"/>
          <w:b/>
          <w:sz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9"/>
      <w:spacing w:after="0" w:line="36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</dc:creator>
  <cp:keywords/>
  <dc:description/>
  <cp:lastModifiedBy>BAYSAR Байсар</cp:lastModifiedBy>
  <cp:revision>2</cp:revision>
  <dcterms:created xsi:type="dcterms:W3CDTF">2023-07-14T06:38:00Z</dcterms:created>
  <dcterms:modified xsi:type="dcterms:W3CDTF">2024-07-08T13:14:44Z</dcterms:modified>
</cp:coreProperties>
</file>